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B8" w:rsidRPr="00B2231A" w:rsidRDefault="009C29B8" w:rsidP="009C29B8">
      <w:pPr>
        <w:jc w:val="center"/>
        <w:rPr>
          <w:rFonts w:ascii="Tw Cen MT" w:hAnsi="Tw Cen MT"/>
          <w:b/>
        </w:rPr>
      </w:pPr>
      <w:bookmarkStart w:id="0" w:name="_GoBack"/>
      <w:bookmarkEnd w:id="0"/>
      <w:r w:rsidRPr="00B2231A">
        <w:rPr>
          <w:rFonts w:ascii="Tw Cen MT" w:hAnsi="Tw Cen MT"/>
          <w:b/>
        </w:rPr>
        <w:t>Text Complexity: Qualitative Measures Rubric</w:t>
      </w:r>
      <w:r w:rsidR="00492500">
        <w:rPr>
          <w:rStyle w:val="FootnoteReference"/>
          <w:rFonts w:ascii="Tw Cen MT" w:hAnsi="Tw Cen MT"/>
          <w:b/>
        </w:rPr>
        <w:footnoteReference w:id="1"/>
      </w:r>
    </w:p>
    <w:p w:rsidR="00F1459C" w:rsidRPr="00C5092C" w:rsidRDefault="00F1459C" w:rsidP="00437812">
      <w:pPr>
        <w:rPr>
          <w:rFonts w:ascii="Tw Cen MT" w:hAnsi="Tw Cen MT"/>
          <w:b/>
          <w:sz w:val="16"/>
          <w:szCs w:val="16"/>
        </w:rPr>
      </w:pPr>
    </w:p>
    <w:p w:rsidR="00F1459C" w:rsidRPr="00B2231A" w:rsidRDefault="0054607C" w:rsidP="00F1459C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LITERATURE</w:t>
      </w:r>
    </w:p>
    <w:p w:rsidR="00F1459C" w:rsidRPr="00C5092C" w:rsidRDefault="00F1459C" w:rsidP="00F1459C">
      <w:pPr>
        <w:jc w:val="center"/>
        <w:rPr>
          <w:rFonts w:ascii="Tw Cen MT" w:hAnsi="Tw Cen MT"/>
          <w:b/>
          <w:sz w:val="16"/>
          <w:szCs w:val="16"/>
        </w:rPr>
      </w:pPr>
    </w:p>
    <w:p w:rsidR="00F1459C" w:rsidRDefault="00F1459C" w:rsidP="00F1459C">
      <w:pPr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 xml:space="preserve">    </w:t>
      </w:r>
      <w:r w:rsidRPr="00B2231A">
        <w:rPr>
          <w:rFonts w:ascii="Tw Cen MT" w:hAnsi="Tw Cen MT"/>
          <w:sz w:val="22"/>
        </w:rPr>
        <w:t xml:space="preserve">Text Title___________________________________________  </w:t>
      </w:r>
      <w:r w:rsidRPr="00B2231A">
        <w:rPr>
          <w:rFonts w:ascii="Tw Cen MT" w:hAnsi="Tw Cen MT"/>
          <w:sz w:val="22"/>
        </w:rPr>
        <w:tab/>
      </w:r>
      <w:r w:rsidRPr="00B2231A">
        <w:rPr>
          <w:rFonts w:ascii="Tw Cen MT" w:hAnsi="Tw Cen MT"/>
          <w:sz w:val="22"/>
        </w:rPr>
        <w:tab/>
      </w:r>
      <w:r>
        <w:rPr>
          <w:rFonts w:ascii="Tw Cen MT" w:hAnsi="Tw Cen MT"/>
          <w:sz w:val="22"/>
        </w:rPr>
        <w:t xml:space="preserve">       </w:t>
      </w:r>
      <w:r w:rsidRPr="00B2231A">
        <w:rPr>
          <w:rFonts w:ascii="Tw Cen MT" w:hAnsi="Tw Cen MT"/>
          <w:sz w:val="22"/>
        </w:rPr>
        <w:t>Text Author_____________________________________</w:t>
      </w:r>
    </w:p>
    <w:p w:rsidR="00BA4E28" w:rsidRPr="00B2231A" w:rsidRDefault="00BA4E28" w:rsidP="00F1459C">
      <w:pPr>
        <w:rPr>
          <w:rFonts w:ascii="Tw Cen MT" w:hAnsi="Tw Cen MT"/>
          <w:sz w:val="22"/>
        </w:rPr>
      </w:pPr>
    </w:p>
    <w:tbl>
      <w:tblPr>
        <w:tblStyle w:val="TableGrid"/>
        <w:tblW w:w="13950" w:type="dxa"/>
        <w:tblInd w:w="-2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3015"/>
        <w:gridCol w:w="3015"/>
        <w:gridCol w:w="3015"/>
        <w:gridCol w:w="3015"/>
      </w:tblGrid>
      <w:tr w:rsidR="00F1459C">
        <w:tc>
          <w:tcPr>
            <w:tcW w:w="1890" w:type="dxa"/>
            <w:shd w:val="clear" w:color="auto" w:fill="E6E6E6"/>
          </w:tcPr>
          <w:p w:rsidR="00F1459C" w:rsidRPr="00FC43D3" w:rsidRDefault="00F1459C" w:rsidP="00FC43D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015" w:type="dxa"/>
            <w:shd w:val="clear" w:color="auto" w:fill="E6E6E6"/>
          </w:tcPr>
          <w:p w:rsidR="00F1459C" w:rsidRPr="00B2231A" w:rsidRDefault="00F1459C" w:rsidP="00055431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Exceedingly Complex</w:t>
            </w:r>
          </w:p>
        </w:tc>
        <w:tc>
          <w:tcPr>
            <w:tcW w:w="3015" w:type="dxa"/>
            <w:shd w:val="clear" w:color="auto" w:fill="E6E6E6"/>
          </w:tcPr>
          <w:p w:rsidR="00F1459C" w:rsidRPr="00B2231A" w:rsidRDefault="00F1459C" w:rsidP="00055431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Very Complex</w:t>
            </w:r>
          </w:p>
        </w:tc>
        <w:tc>
          <w:tcPr>
            <w:tcW w:w="3015" w:type="dxa"/>
            <w:shd w:val="clear" w:color="auto" w:fill="E6E6E6"/>
          </w:tcPr>
          <w:p w:rsidR="00F1459C" w:rsidRPr="00B2231A" w:rsidRDefault="00F1459C" w:rsidP="00055431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Moderately Complex</w:t>
            </w:r>
          </w:p>
        </w:tc>
        <w:tc>
          <w:tcPr>
            <w:tcW w:w="3015" w:type="dxa"/>
            <w:shd w:val="clear" w:color="auto" w:fill="E6E6E6"/>
          </w:tcPr>
          <w:p w:rsidR="00F1459C" w:rsidRPr="00B2231A" w:rsidRDefault="00F1459C" w:rsidP="00055431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Slightly Complex</w:t>
            </w:r>
          </w:p>
        </w:tc>
      </w:tr>
      <w:tr w:rsidR="00F1459C">
        <w:tc>
          <w:tcPr>
            <w:tcW w:w="1890" w:type="dxa"/>
            <w:shd w:val="clear" w:color="auto" w:fill="E6E6E6"/>
          </w:tcPr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1459C" w:rsidRPr="00B2231A" w:rsidRDefault="00F44EA4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  <w:r>
              <w:rPr>
                <w:rFonts w:ascii="Tw Cen MT" w:hAnsi="Tw Cen MT"/>
                <w:b/>
                <w:sz w:val="22"/>
              </w:rPr>
              <w:t>MEANING</w:t>
            </w: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6B6F06" w:rsidP="0005543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w Cen MT" w:hAnsi="Tw Cen MT"/>
                <w:sz w:val="16"/>
              </w:rPr>
            </w:pPr>
            <w:r w:rsidRPr="006B6F06">
              <w:rPr>
                <w:rFonts w:ascii="Tw Cen MT" w:hAnsi="Tw Cen MT"/>
                <w:b/>
                <w:sz w:val="16"/>
              </w:rPr>
              <w:t>Meaning:</w:t>
            </w:r>
            <w:r>
              <w:rPr>
                <w:rFonts w:ascii="Tw Cen MT" w:hAnsi="Tw Cen MT"/>
                <w:sz w:val="16"/>
              </w:rPr>
              <w:t xml:space="preserve"> </w:t>
            </w:r>
            <w:r w:rsidR="0054607C">
              <w:rPr>
                <w:rFonts w:ascii="Tw Cen MT" w:hAnsi="Tw Cen MT"/>
                <w:sz w:val="16"/>
              </w:rPr>
              <w:t>Multiple</w:t>
            </w:r>
            <w:r w:rsidR="00F44EA4">
              <w:rPr>
                <w:rFonts w:ascii="Tw Cen MT" w:hAnsi="Tw Cen MT"/>
                <w:sz w:val="16"/>
              </w:rPr>
              <w:t xml:space="preserve"> competing </w:t>
            </w:r>
            <w:r w:rsidR="0054607C">
              <w:rPr>
                <w:rFonts w:ascii="Tw Cen MT" w:hAnsi="Tw Cen MT"/>
                <w:sz w:val="16"/>
              </w:rPr>
              <w:t xml:space="preserve">levels </w:t>
            </w:r>
            <w:r w:rsidR="00F44EA4">
              <w:rPr>
                <w:rFonts w:ascii="Tw Cen MT" w:hAnsi="Tw Cen MT"/>
                <w:sz w:val="16"/>
              </w:rPr>
              <w:t>of meaning that are difficult to identify, separate, and interpret; theme is implicit or subtle, often ambiguous and revealed over the entirety of the text</w:t>
            </w:r>
          </w:p>
          <w:p w:rsidR="00F1459C" w:rsidRPr="00B2231A" w:rsidRDefault="00F1459C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158"/>
              <w:rPr>
                <w:rFonts w:ascii="Tw Cen MT" w:hAnsi="Tw Cen MT"/>
                <w:sz w:val="16"/>
              </w:rPr>
            </w:pPr>
          </w:p>
          <w:p w:rsidR="00F1459C" w:rsidRPr="00B2231A" w:rsidRDefault="006B6F06" w:rsidP="0054607C">
            <w:pPr>
              <w:pStyle w:val="ListParagraph"/>
              <w:numPr>
                <w:ilvl w:val="0"/>
                <w:numId w:val="1"/>
              </w:numPr>
              <w:ind w:left="158" w:hanging="180"/>
              <w:rPr>
                <w:rFonts w:ascii="Tw Cen MT" w:hAnsi="Tw Cen MT"/>
                <w:sz w:val="16"/>
              </w:rPr>
            </w:pPr>
            <w:r w:rsidRPr="006B6F06">
              <w:rPr>
                <w:rFonts w:ascii="Tw Cen MT" w:hAnsi="Tw Cen MT"/>
                <w:b/>
                <w:sz w:val="16"/>
              </w:rPr>
              <w:t>Meaning:</w:t>
            </w:r>
            <w:r>
              <w:rPr>
                <w:rFonts w:ascii="Tw Cen MT" w:hAnsi="Tw Cen MT"/>
                <w:sz w:val="16"/>
              </w:rPr>
              <w:t xml:space="preserve"> </w:t>
            </w:r>
            <w:r w:rsidR="0054607C">
              <w:rPr>
                <w:rFonts w:ascii="Tw Cen MT" w:hAnsi="Tw Cen MT"/>
                <w:sz w:val="16"/>
              </w:rPr>
              <w:t xml:space="preserve">Multiple </w:t>
            </w:r>
            <w:r w:rsidR="00F44EA4">
              <w:rPr>
                <w:rFonts w:ascii="Tw Cen MT" w:hAnsi="Tw Cen MT"/>
                <w:sz w:val="16"/>
              </w:rPr>
              <w:t>levels of meaning that may be difficult to identify or separate; theme is implicit or subtle and may be revealed over the entirety of the text</w:t>
            </w: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153"/>
              <w:rPr>
                <w:rFonts w:ascii="Tw Cen MT" w:hAnsi="Tw Cen MT"/>
                <w:sz w:val="16"/>
              </w:rPr>
            </w:pPr>
          </w:p>
          <w:p w:rsidR="00F1459C" w:rsidRPr="00B2231A" w:rsidRDefault="006B6F06" w:rsidP="003764E4">
            <w:pPr>
              <w:pStyle w:val="ListParagraph"/>
              <w:numPr>
                <w:ilvl w:val="0"/>
                <w:numId w:val="1"/>
              </w:numPr>
              <w:ind w:left="153" w:hanging="222"/>
              <w:rPr>
                <w:rFonts w:ascii="Tw Cen MT" w:hAnsi="Tw Cen MT"/>
                <w:sz w:val="16"/>
              </w:rPr>
            </w:pPr>
            <w:r w:rsidRPr="006B6F06">
              <w:rPr>
                <w:rFonts w:ascii="Tw Cen MT" w:hAnsi="Tw Cen MT"/>
                <w:b/>
                <w:sz w:val="16"/>
              </w:rPr>
              <w:t>Meaning:</w:t>
            </w:r>
            <w:r>
              <w:rPr>
                <w:rFonts w:ascii="Tw Cen MT" w:hAnsi="Tw Cen MT"/>
                <w:sz w:val="16"/>
              </w:rPr>
              <w:t xml:space="preserve"> </w:t>
            </w:r>
            <w:r w:rsidR="0054607C">
              <w:rPr>
                <w:rFonts w:ascii="Tw Cen MT" w:hAnsi="Tw Cen MT"/>
                <w:sz w:val="16"/>
              </w:rPr>
              <w:t>Multiple</w:t>
            </w:r>
            <w:r w:rsidR="00F44EA4">
              <w:rPr>
                <w:rFonts w:ascii="Tw Cen MT" w:hAnsi="Tw Cen MT"/>
                <w:sz w:val="16"/>
              </w:rPr>
              <w:t xml:space="preserve"> level</w:t>
            </w:r>
            <w:r w:rsidR="0054607C">
              <w:rPr>
                <w:rFonts w:ascii="Tw Cen MT" w:hAnsi="Tw Cen MT"/>
                <w:sz w:val="16"/>
              </w:rPr>
              <w:t>s</w:t>
            </w:r>
            <w:r w:rsidR="00F44EA4">
              <w:rPr>
                <w:rFonts w:ascii="Tw Cen MT" w:hAnsi="Tw Cen MT"/>
                <w:sz w:val="16"/>
              </w:rPr>
              <w:t xml:space="preserve"> of meaning clearly distinguished from each other; theme is clear but may be conveyed with some subtlety</w:t>
            </w: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239"/>
              <w:rPr>
                <w:rFonts w:ascii="Tw Cen MT" w:hAnsi="Tw Cen MT"/>
                <w:sz w:val="16"/>
              </w:rPr>
            </w:pPr>
          </w:p>
          <w:p w:rsidR="00EC55AF" w:rsidRPr="00EC55AF" w:rsidRDefault="00EC55AF" w:rsidP="00EC55AF">
            <w:pPr>
              <w:pStyle w:val="ListParagraph"/>
              <w:numPr>
                <w:ilvl w:val="0"/>
                <w:numId w:val="2"/>
              </w:numPr>
              <w:ind w:left="162" w:right="-108" w:hanging="180"/>
              <w:rPr>
                <w:rFonts w:ascii="Tw Cen MT" w:hAnsi="Tw Cen MT"/>
                <w:sz w:val="16"/>
              </w:rPr>
            </w:pPr>
            <w:r w:rsidRPr="00EC55AF">
              <w:rPr>
                <w:rFonts w:ascii="Tw Cen MT" w:hAnsi="Tw Cen MT"/>
                <w:b/>
                <w:sz w:val="16"/>
              </w:rPr>
              <w:t>Meaning:</w:t>
            </w:r>
            <w:r w:rsidRPr="00EC55AF">
              <w:rPr>
                <w:rFonts w:ascii="Tw Cen MT" w:hAnsi="Tw Cen MT"/>
                <w:sz w:val="16"/>
              </w:rPr>
              <w:t xml:space="preserve"> One level of meaning; theme is obvious and revealed early in the text.</w:t>
            </w:r>
          </w:p>
        </w:tc>
      </w:tr>
      <w:tr w:rsidR="00F1459C" w:rsidTr="00706C3B">
        <w:trPr>
          <w:trHeight w:val="1907"/>
        </w:trPr>
        <w:tc>
          <w:tcPr>
            <w:tcW w:w="1890" w:type="dxa"/>
            <w:shd w:val="clear" w:color="auto" w:fill="E6E6E6"/>
          </w:tcPr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TEXT STRUCTURE</w:t>
            </w: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D06BFD">
            <w:pPr>
              <w:pStyle w:val="ListParagraph"/>
              <w:numPr>
                <w:ilvl w:val="0"/>
                <w:numId w:val="2"/>
              </w:numPr>
              <w:ind w:left="162" w:right="-108" w:hanging="180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Organization: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54607C">
              <w:rPr>
                <w:rFonts w:ascii="Tw Cen MT" w:hAnsi="Tw Cen MT"/>
                <w:sz w:val="16"/>
              </w:rPr>
              <w:t>Is</w:t>
            </w:r>
            <w:r>
              <w:rPr>
                <w:rFonts w:ascii="Tw Cen MT" w:hAnsi="Tw Cen MT"/>
                <w:sz w:val="16"/>
              </w:rPr>
              <w:t xml:space="preserve"> intricate </w:t>
            </w:r>
            <w:r w:rsidR="00A00167">
              <w:rPr>
                <w:rFonts w:ascii="Tw Cen MT" w:hAnsi="Tw Cen MT"/>
                <w:sz w:val="16"/>
              </w:rPr>
              <w:t xml:space="preserve">with regard to </w:t>
            </w:r>
            <w:r w:rsidR="0054607C">
              <w:rPr>
                <w:rFonts w:ascii="Tw Cen MT" w:hAnsi="Tw Cen MT"/>
                <w:sz w:val="16"/>
              </w:rPr>
              <w:t xml:space="preserve">such </w:t>
            </w:r>
            <w:r w:rsidR="00A00167">
              <w:rPr>
                <w:rFonts w:ascii="Tw Cen MT" w:hAnsi="Tw Cen MT"/>
                <w:sz w:val="16"/>
              </w:rPr>
              <w:t xml:space="preserve">elements as </w:t>
            </w:r>
            <w:r w:rsidR="0054607C">
              <w:rPr>
                <w:rFonts w:ascii="Tw Cen MT" w:hAnsi="Tw Cen MT"/>
                <w:sz w:val="16"/>
              </w:rPr>
              <w:t>point of view</w:t>
            </w:r>
            <w:r w:rsidR="00A00167">
              <w:rPr>
                <w:rFonts w:ascii="Tw Cen MT" w:hAnsi="Tw Cen MT"/>
                <w:sz w:val="16"/>
              </w:rPr>
              <w:t>, time shifts, multiple characters, storylines and detail</w:t>
            </w:r>
          </w:p>
          <w:p w:rsidR="00F1459C" w:rsidRPr="00B2231A" w:rsidRDefault="00F1459C" w:rsidP="00E56820">
            <w:pPr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055431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Use of Graphics: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752C46">
              <w:rPr>
                <w:rFonts w:ascii="Tw Cen MT" w:hAnsi="Tw Cen MT"/>
                <w:sz w:val="16"/>
              </w:rPr>
              <w:t xml:space="preserve">If used, </w:t>
            </w:r>
            <w:r w:rsidR="00A00167">
              <w:rPr>
                <w:rFonts w:ascii="Tw Cen MT" w:hAnsi="Tw Cen MT"/>
                <w:sz w:val="16"/>
              </w:rPr>
              <w:t>illustrations</w:t>
            </w:r>
            <w:r w:rsidR="00706C3B">
              <w:rPr>
                <w:rFonts w:ascii="Tw Cen MT" w:hAnsi="Tw Cen MT"/>
                <w:sz w:val="16"/>
              </w:rPr>
              <w:t xml:space="preserve"> or graphics are essential for understanding the meaning of </w:t>
            </w:r>
            <w:r w:rsidR="00A00167">
              <w:rPr>
                <w:rFonts w:ascii="Tw Cen MT" w:hAnsi="Tw Cen MT"/>
                <w:sz w:val="16"/>
              </w:rPr>
              <w:t>the text</w:t>
            </w:r>
          </w:p>
          <w:p w:rsidR="00F1459C" w:rsidRPr="00B2231A" w:rsidRDefault="00F1459C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162" w:right="-99"/>
              <w:rPr>
                <w:rFonts w:ascii="Tw Cen MT" w:hAnsi="Tw Cen MT"/>
                <w:sz w:val="16"/>
              </w:rPr>
            </w:pPr>
          </w:p>
          <w:p w:rsidR="00F1459C" w:rsidRPr="0001710E" w:rsidRDefault="00F1459C" w:rsidP="000171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7" w:hanging="153"/>
              <w:rPr>
                <w:rFonts w:ascii="Tw Cen MT" w:hAnsi="Tw Cen MT" w:cs="Tw Cen MT Condensed"/>
                <w:sz w:val="16"/>
                <w:szCs w:val="18"/>
              </w:rPr>
            </w:pPr>
            <w:r w:rsidRPr="0001710E">
              <w:rPr>
                <w:rFonts w:ascii="Tw Cen MT" w:hAnsi="Tw Cen MT"/>
                <w:b/>
                <w:sz w:val="16"/>
              </w:rPr>
              <w:t>Organization:</w:t>
            </w:r>
            <w:r w:rsidRPr="0001710E">
              <w:rPr>
                <w:rFonts w:ascii="Tw Cen MT" w:hAnsi="Tw Cen MT"/>
                <w:sz w:val="16"/>
              </w:rPr>
              <w:t xml:space="preserve"> </w:t>
            </w:r>
            <w:r w:rsidR="0054607C">
              <w:rPr>
                <w:rFonts w:ascii="Tw Cen MT" w:hAnsi="Tw Cen MT" w:cs="Tw Cen MT Condensed"/>
                <w:sz w:val="16"/>
                <w:szCs w:val="18"/>
              </w:rPr>
              <w:t>May</w:t>
            </w:r>
            <w:r w:rsidR="00A00167" w:rsidRPr="0001710E">
              <w:rPr>
                <w:rFonts w:ascii="Tw Cen MT" w:hAnsi="Tw Cen MT" w:cs="Tw Cen MT Condensed"/>
                <w:sz w:val="16"/>
                <w:szCs w:val="18"/>
              </w:rPr>
              <w:t xml:space="preserve"> include subplots, time shifts and more complex characters</w:t>
            </w:r>
          </w:p>
          <w:p w:rsidR="00F1459C" w:rsidRPr="00B2231A" w:rsidRDefault="00F1459C" w:rsidP="00E56820">
            <w:pPr>
              <w:pStyle w:val="ListParagraph"/>
              <w:ind w:left="162" w:right="-99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56820">
            <w:pPr>
              <w:ind w:right="-99"/>
              <w:rPr>
                <w:rFonts w:ascii="Tw Cen MT" w:hAnsi="Tw Cen MT"/>
                <w:b/>
                <w:sz w:val="16"/>
              </w:rPr>
            </w:pPr>
          </w:p>
          <w:p w:rsidR="00F1459C" w:rsidRPr="00B2231A" w:rsidRDefault="00F1459C" w:rsidP="00706C3B">
            <w:pPr>
              <w:pStyle w:val="ListParagraph"/>
              <w:numPr>
                <w:ilvl w:val="0"/>
                <w:numId w:val="2"/>
              </w:numPr>
              <w:ind w:left="162" w:right="-99" w:hanging="180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Use of Graphics: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752C46">
              <w:rPr>
                <w:rFonts w:ascii="Tw Cen MT" w:hAnsi="Tw Cen MT"/>
                <w:sz w:val="16"/>
              </w:rPr>
              <w:t xml:space="preserve">If used, </w:t>
            </w:r>
            <w:r w:rsidR="00A00167">
              <w:rPr>
                <w:rFonts w:ascii="Tw Cen MT" w:hAnsi="Tw Cen MT"/>
                <w:sz w:val="16"/>
              </w:rPr>
              <w:t>illustrations</w:t>
            </w:r>
            <w:r w:rsidR="00706C3B">
              <w:rPr>
                <w:rFonts w:ascii="Tw Cen MT" w:hAnsi="Tw Cen MT"/>
                <w:sz w:val="16"/>
              </w:rPr>
              <w:t xml:space="preserve"> or graphics</w:t>
            </w:r>
            <w:r w:rsidR="00A00167">
              <w:rPr>
                <w:rFonts w:ascii="Tw Cen MT" w:hAnsi="Tw Cen MT"/>
                <w:sz w:val="16"/>
              </w:rPr>
              <w:t xml:space="preserve"> support </w:t>
            </w:r>
            <w:r w:rsidR="00706C3B">
              <w:rPr>
                <w:rFonts w:ascii="Tw Cen MT" w:hAnsi="Tw Cen MT"/>
                <w:sz w:val="16"/>
              </w:rPr>
              <w:t xml:space="preserve">or extend the meaning of </w:t>
            </w:r>
            <w:r w:rsidR="00A00167">
              <w:rPr>
                <w:rFonts w:ascii="Tw Cen MT" w:hAnsi="Tw Cen MT"/>
                <w:sz w:val="16"/>
              </w:rPr>
              <w:t>the text</w:t>
            </w: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01710E" w:rsidP="00A01A52">
            <w:pPr>
              <w:pStyle w:val="ListParagraph"/>
              <w:numPr>
                <w:ilvl w:val="0"/>
                <w:numId w:val="2"/>
              </w:numPr>
              <w:ind w:left="162" w:right="-63" w:hanging="180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b/>
                <w:sz w:val="16"/>
              </w:rPr>
              <w:t>Organization</w:t>
            </w:r>
            <w:r w:rsidR="00F1459C" w:rsidRPr="00B2231A">
              <w:rPr>
                <w:rFonts w:ascii="Tw Cen MT" w:hAnsi="Tw Cen MT"/>
                <w:b/>
                <w:sz w:val="16"/>
              </w:rPr>
              <w:t>:</w:t>
            </w:r>
            <w:r w:rsidR="00F1459C">
              <w:rPr>
                <w:rFonts w:ascii="Tw Cen MT" w:hAnsi="Tw Cen MT"/>
                <w:b/>
                <w:sz w:val="16"/>
              </w:rPr>
              <w:t xml:space="preserve"> </w:t>
            </w:r>
            <w:r w:rsidR="0054607C">
              <w:rPr>
                <w:rFonts w:ascii="Tw Cen MT" w:hAnsi="Tw Cen MT"/>
                <w:sz w:val="16"/>
              </w:rPr>
              <w:t>May</w:t>
            </w:r>
            <w:r w:rsidR="00A00167">
              <w:rPr>
                <w:rFonts w:ascii="Tw Cen MT" w:hAnsi="Tw Cen MT"/>
                <w:sz w:val="16"/>
              </w:rPr>
              <w:t xml:space="preserve"> have two or more storylines and occasionally </w:t>
            </w:r>
            <w:r w:rsidR="0054607C">
              <w:rPr>
                <w:rFonts w:ascii="Tw Cen MT" w:hAnsi="Tw Cen MT"/>
                <w:sz w:val="16"/>
              </w:rPr>
              <w:t xml:space="preserve">be </w:t>
            </w:r>
            <w:r w:rsidR="00A00167">
              <w:rPr>
                <w:rFonts w:ascii="Tw Cen MT" w:hAnsi="Tw Cen MT"/>
                <w:sz w:val="16"/>
              </w:rPr>
              <w:t>difficult to predict</w:t>
            </w:r>
          </w:p>
          <w:p w:rsidR="00BA4E28" w:rsidRPr="00B2231A" w:rsidRDefault="00BA4E28" w:rsidP="00E56820">
            <w:pPr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A0016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Use of Graphics: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752C46">
              <w:rPr>
                <w:rFonts w:ascii="Tw Cen MT" w:hAnsi="Tw Cen MT"/>
                <w:sz w:val="16"/>
              </w:rPr>
              <w:t>If used, a</w:t>
            </w:r>
            <w:r w:rsidR="00A00167">
              <w:rPr>
                <w:rFonts w:ascii="Tw Cen MT" w:hAnsi="Tw Cen MT"/>
                <w:sz w:val="16"/>
              </w:rPr>
              <w:t xml:space="preserve"> range of illustrations </w:t>
            </w:r>
            <w:r w:rsidR="00706C3B">
              <w:rPr>
                <w:rFonts w:ascii="Tw Cen MT" w:hAnsi="Tw Cen MT"/>
                <w:sz w:val="16"/>
              </w:rPr>
              <w:t xml:space="preserve">or graphics </w:t>
            </w:r>
            <w:r w:rsidR="00A00167">
              <w:rPr>
                <w:rFonts w:ascii="Tw Cen MT" w:hAnsi="Tw Cen MT"/>
                <w:sz w:val="16"/>
              </w:rPr>
              <w:t xml:space="preserve">support selected parts of the text </w:t>
            </w: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162" w:right="-108"/>
              <w:rPr>
                <w:rFonts w:ascii="Tw Cen MT" w:hAnsi="Tw Cen MT"/>
                <w:sz w:val="16"/>
              </w:rPr>
            </w:pPr>
          </w:p>
          <w:p w:rsidR="00F1459C" w:rsidRPr="00B2231A" w:rsidRDefault="0001710E" w:rsidP="00E56820">
            <w:pPr>
              <w:pStyle w:val="ListParagraph"/>
              <w:numPr>
                <w:ilvl w:val="0"/>
                <w:numId w:val="2"/>
              </w:numPr>
              <w:ind w:left="162" w:right="-108" w:hanging="180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b/>
                <w:sz w:val="16"/>
              </w:rPr>
              <w:t>Organization</w:t>
            </w:r>
            <w:r w:rsidR="00F1459C" w:rsidRPr="00B2231A">
              <w:rPr>
                <w:rFonts w:ascii="Tw Cen MT" w:hAnsi="Tw Cen MT"/>
                <w:b/>
                <w:sz w:val="16"/>
              </w:rPr>
              <w:t>:</w:t>
            </w:r>
            <w:r w:rsidR="00F1459C" w:rsidRPr="00B2231A">
              <w:rPr>
                <w:rFonts w:ascii="Tw Cen MT" w:hAnsi="Tw Cen MT"/>
                <w:sz w:val="16"/>
              </w:rPr>
              <w:t xml:space="preserve"> </w:t>
            </w:r>
            <w:r w:rsidR="0054607C">
              <w:rPr>
                <w:rFonts w:ascii="Tw Cen MT" w:hAnsi="Tw Cen MT"/>
                <w:sz w:val="16"/>
              </w:rPr>
              <w:t>Is</w:t>
            </w:r>
            <w:r w:rsidR="00A00167">
              <w:rPr>
                <w:rFonts w:ascii="Tw Cen MT" w:hAnsi="Tw Cen MT"/>
                <w:sz w:val="16"/>
              </w:rPr>
              <w:t xml:space="preserve"> clear, </w:t>
            </w:r>
            <w:r w:rsidR="00F1459C">
              <w:rPr>
                <w:rFonts w:ascii="Tw Cen MT" w:hAnsi="Tw Cen MT"/>
                <w:sz w:val="16"/>
              </w:rPr>
              <w:t>chronological or easy to predict</w:t>
            </w:r>
          </w:p>
          <w:p w:rsidR="00F1459C" w:rsidRDefault="00F1459C" w:rsidP="00E56820">
            <w:pPr>
              <w:pStyle w:val="ListParagraph"/>
              <w:ind w:left="162" w:right="-108"/>
              <w:rPr>
                <w:rFonts w:ascii="Tw Cen MT" w:hAnsi="Tw Cen MT"/>
                <w:sz w:val="16"/>
              </w:rPr>
            </w:pPr>
          </w:p>
          <w:p w:rsidR="00BA4E28" w:rsidRPr="00B2231A" w:rsidRDefault="00BA4E28" w:rsidP="00E56820">
            <w:pPr>
              <w:ind w:right="-108"/>
              <w:rPr>
                <w:rFonts w:ascii="Tw Cen MT" w:hAnsi="Tw Cen MT"/>
                <w:b/>
                <w:sz w:val="16"/>
              </w:rPr>
            </w:pPr>
          </w:p>
          <w:p w:rsidR="00EC55AF" w:rsidRPr="00706C3B" w:rsidRDefault="00F1459C" w:rsidP="00706C3B">
            <w:pPr>
              <w:pStyle w:val="ListParagraph"/>
              <w:numPr>
                <w:ilvl w:val="0"/>
                <w:numId w:val="2"/>
              </w:numPr>
              <w:ind w:left="162" w:right="-108" w:hanging="180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Use of Graphics: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752C46">
              <w:rPr>
                <w:rFonts w:ascii="Tw Cen MT" w:hAnsi="Tw Cen MT"/>
                <w:sz w:val="16"/>
              </w:rPr>
              <w:t xml:space="preserve">If used, </w:t>
            </w:r>
            <w:r w:rsidR="00706C3B">
              <w:rPr>
                <w:rFonts w:ascii="Tw Cen MT" w:hAnsi="Tw Cen MT"/>
                <w:sz w:val="16"/>
              </w:rPr>
              <w:t xml:space="preserve">either </w:t>
            </w:r>
            <w:r w:rsidR="00A00167">
              <w:rPr>
                <w:rFonts w:ascii="Tw Cen MT" w:hAnsi="Tw Cen MT"/>
                <w:sz w:val="16"/>
              </w:rPr>
              <w:t xml:space="preserve">illustrations </w:t>
            </w:r>
            <w:r w:rsidR="00706C3B">
              <w:rPr>
                <w:rFonts w:ascii="Tw Cen MT" w:hAnsi="Tw Cen MT"/>
                <w:sz w:val="16"/>
              </w:rPr>
              <w:t xml:space="preserve">and </w:t>
            </w:r>
            <w:r w:rsidR="00A00167">
              <w:rPr>
                <w:rFonts w:ascii="Tw Cen MT" w:hAnsi="Tw Cen MT"/>
                <w:sz w:val="16"/>
              </w:rPr>
              <w:t xml:space="preserve">directly support and </w:t>
            </w:r>
            <w:r w:rsidR="00E4476E">
              <w:rPr>
                <w:rFonts w:ascii="Tw Cen MT" w:hAnsi="Tw Cen MT"/>
                <w:sz w:val="16"/>
              </w:rPr>
              <w:t xml:space="preserve">assist in </w:t>
            </w:r>
            <w:r w:rsidR="00A00167">
              <w:rPr>
                <w:rFonts w:ascii="Tw Cen MT" w:hAnsi="Tw Cen MT"/>
                <w:sz w:val="16"/>
              </w:rPr>
              <w:t>interpret</w:t>
            </w:r>
            <w:r w:rsidR="00E4476E">
              <w:rPr>
                <w:rFonts w:ascii="Tw Cen MT" w:hAnsi="Tw Cen MT"/>
                <w:sz w:val="16"/>
              </w:rPr>
              <w:t>ing</w:t>
            </w:r>
            <w:r w:rsidR="00A00167">
              <w:rPr>
                <w:rFonts w:ascii="Tw Cen MT" w:hAnsi="Tw Cen MT"/>
                <w:sz w:val="16"/>
              </w:rPr>
              <w:t xml:space="preserve"> the text</w:t>
            </w:r>
            <w:r w:rsidR="00706C3B">
              <w:rPr>
                <w:rFonts w:ascii="Tw Cen MT" w:hAnsi="Tw Cen MT"/>
                <w:sz w:val="16"/>
              </w:rPr>
              <w:t xml:space="preserve"> or</w:t>
            </w:r>
            <w:r w:rsidR="00706C3B" w:rsidRPr="00706C3B">
              <w:rPr>
                <w:rFonts w:ascii="Tw Cen MT" w:hAnsi="Tw Cen MT"/>
                <w:sz w:val="16"/>
              </w:rPr>
              <w:t xml:space="preserve"> are not necessary to understanding the meaning of the text</w:t>
            </w:r>
          </w:p>
        </w:tc>
      </w:tr>
      <w:tr w:rsidR="00F1459C">
        <w:tc>
          <w:tcPr>
            <w:tcW w:w="1890" w:type="dxa"/>
            <w:shd w:val="clear" w:color="auto" w:fill="E6E6E6"/>
          </w:tcPr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LANGUAGE FEATURES</w:t>
            </w: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Conventionality</w:t>
            </w:r>
            <w:r w:rsidRPr="00B2231A">
              <w:rPr>
                <w:rFonts w:ascii="Tw Cen MT" w:hAnsi="Tw Cen MT"/>
                <w:sz w:val="16"/>
              </w:rPr>
              <w:t>: Dense and complex; contains abstract, ironic, and/or figurative language</w:t>
            </w:r>
          </w:p>
          <w:p w:rsidR="00F1459C" w:rsidRPr="00B2231A" w:rsidRDefault="00F1459C" w:rsidP="00ED51D9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Vocabulary: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54607C">
              <w:rPr>
                <w:rFonts w:ascii="Tw Cen MT" w:hAnsi="Tw Cen MT"/>
                <w:sz w:val="16"/>
              </w:rPr>
              <w:t>Complex, g</w:t>
            </w:r>
            <w:r w:rsidRPr="00B2231A">
              <w:rPr>
                <w:rFonts w:ascii="Tw Cen MT" w:hAnsi="Tw Cen MT"/>
                <w:sz w:val="16"/>
              </w:rPr>
              <w:t>enerally unfamiliar, archaic, subject-specific, or overly academic language; may be ambiguous or purposefully misleading</w:t>
            </w:r>
          </w:p>
          <w:p w:rsidR="00F1459C" w:rsidRPr="00B2231A" w:rsidRDefault="00F1459C" w:rsidP="00ED51D9">
            <w:pPr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54607C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b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 xml:space="preserve">Sentence Structure: 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Mainly complex sentences </w:t>
            </w:r>
            <w:r w:rsidR="0054607C">
              <w:rPr>
                <w:rFonts w:ascii="Tw Cen MT" w:hAnsi="Tw Cen MT" w:cs="Lucida Grande"/>
                <w:color w:val="000000"/>
                <w:sz w:val="16"/>
                <w:szCs w:val="22"/>
              </w:rPr>
              <w:t>with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 </w:t>
            </w:r>
            <w:r w:rsidR="0054607C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several subordinate clauses or phrases; sentences often contain 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>multiple concepts</w:t>
            </w: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Conventionality</w:t>
            </w:r>
            <w:r w:rsidRPr="00B2231A">
              <w:rPr>
                <w:rFonts w:ascii="Tw Cen MT" w:hAnsi="Tw Cen MT"/>
                <w:sz w:val="16"/>
              </w:rPr>
              <w:t xml:space="preserve">: </w:t>
            </w:r>
            <w:r w:rsidR="0054607C">
              <w:rPr>
                <w:rFonts w:ascii="Tw Cen MT" w:hAnsi="Tw Cen MT"/>
                <w:sz w:val="16"/>
              </w:rPr>
              <w:t>Fairly c</w:t>
            </w:r>
            <w:r w:rsidRPr="00B2231A">
              <w:rPr>
                <w:rFonts w:ascii="Tw Cen MT" w:hAnsi="Tw Cen MT"/>
                <w:sz w:val="16"/>
              </w:rPr>
              <w:t>omplex; contains some abstract, ironic, and/or figurative language</w:t>
            </w:r>
          </w:p>
          <w:p w:rsidR="00F1459C" w:rsidRPr="00B2231A" w:rsidRDefault="00F1459C" w:rsidP="00ED51D9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Vocabulary: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54607C">
              <w:rPr>
                <w:rFonts w:ascii="Tw Cen MT" w:hAnsi="Tw Cen MT"/>
                <w:sz w:val="16"/>
              </w:rPr>
              <w:t>Fairly</w:t>
            </w:r>
            <w:r w:rsidR="0054607C" w:rsidRPr="00B2231A">
              <w:rPr>
                <w:rFonts w:ascii="Tw Cen MT" w:hAnsi="Tw Cen MT"/>
                <w:sz w:val="16"/>
              </w:rPr>
              <w:t xml:space="preserve"> </w:t>
            </w:r>
            <w:r w:rsidRPr="00B2231A">
              <w:rPr>
                <w:rFonts w:ascii="Tw Cen MT" w:hAnsi="Tw Cen MT"/>
                <w:sz w:val="16"/>
              </w:rPr>
              <w:t>complex language that is sometimes unfamiliar, archaic, subject-specific, or overly academic</w:t>
            </w:r>
          </w:p>
          <w:p w:rsidR="00F1459C" w:rsidRPr="00B2231A" w:rsidRDefault="00F1459C" w:rsidP="00ED51D9">
            <w:pPr>
              <w:rPr>
                <w:rFonts w:ascii="Tw Cen MT" w:hAnsi="Tw Cen MT"/>
                <w:b/>
                <w:sz w:val="16"/>
              </w:rPr>
            </w:pPr>
          </w:p>
          <w:p w:rsidR="00F1459C" w:rsidRPr="00B2231A" w:rsidRDefault="00F1459C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 xml:space="preserve">Sentence Structure: 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Many complex sentences with </w:t>
            </w:r>
            <w:r w:rsidR="00A1611C">
              <w:rPr>
                <w:rFonts w:ascii="Tw Cen MT" w:hAnsi="Tw Cen MT" w:cs="Lucida Grande"/>
                <w:color w:val="000000"/>
                <w:sz w:val="16"/>
                <w:szCs w:val="22"/>
              </w:rPr>
              <w:t xml:space="preserve">several 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>subordinate phrases or clauses and transition words</w:t>
            </w:r>
          </w:p>
          <w:p w:rsidR="00F1459C" w:rsidRPr="00B2231A" w:rsidRDefault="00F1459C" w:rsidP="00CB5C05">
            <w:pPr>
              <w:rPr>
                <w:rFonts w:ascii="Tw Cen MT" w:hAnsi="Tw Cen MT"/>
                <w:sz w:val="16"/>
              </w:rPr>
            </w:pP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Conventionality</w:t>
            </w:r>
            <w:r w:rsidRPr="00B2231A">
              <w:rPr>
                <w:rFonts w:ascii="Tw Cen MT" w:hAnsi="Tw Cen MT"/>
                <w:sz w:val="16"/>
              </w:rPr>
              <w:t>: Largely explicit and easy to understand with some occasions for more complex meaning</w:t>
            </w:r>
          </w:p>
          <w:p w:rsidR="00F1459C" w:rsidRPr="00B2231A" w:rsidRDefault="00F1459C" w:rsidP="00ED51D9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Vocabulary:</w:t>
            </w:r>
            <w:r w:rsidRPr="00B2231A">
              <w:rPr>
                <w:rFonts w:ascii="Tw Cen MT" w:hAnsi="Tw Cen MT"/>
                <w:sz w:val="16"/>
              </w:rPr>
              <w:t xml:space="preserve"> Mostly contemporary, familiar, conversational; rarely unfamiliar or overly academic</w:t>
            </w:r>
          </w:p>
          <w:p w:rsidR="00F1459C" w:rsidRPr="00B2231A" w:rsidRDefault="00F1459C" w:rsidP="00ED51D9">
            <w:pPr>
              <w:rPr>
                <w:rFonts w:ascii="Tw Cen MT" w:hAnsi="Tw Cen MT"/>
                <w:b/>
                <w:sz w:val="16"/>
              </w:rPr>
            </w:pPr>
          </w:p>
          <w:p w:rsidR="00F1459C" w:rsidRPr="00B2231A" w:rsidRDefault="00F1459C" w:rsidP="00ED51D9">
            <w:pPr>
              <w:rPr>
                <w:rFonts w:ascii="Tw Cen MT" w:hAnsi="Tw Cen MT"/>
                <w:b/>
                <w:sz w:val="16"/>
              </w:rPr>
            </w:pPr>
          </w:p>
          <w:p w:rsidR="00F1459C" w:rsidRPr="00B2231A" w:rsidRDefault="00F1459C" w:rsidP="00D06BFD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 xml:space="preserve">Sentence Structure: </w:t>
            </w:r>
            <w:r w:rsidR="0054607C">
              <w:rPr>
                <w:rFonts w:ascii="Tw Cen MT" w:hAnsi="Tw Cen MT" w:cs="Lucida Grande"/>
                <w:color w:val="000000"/>
                <w:sz w:val="16"/>
                <w:szCs w:val="22"/>
              </w:rPr>
              <w:t>Primarily s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>imple and compound sentences, with some complex constructions</w:t>
            </w:r>
          </w:p>
        </w:tc>
        <w:tc>
          <w:tcPr>
            <w:tcW w:w="3015" w:type="dxa"/>
          </w:tcPr>
          <w:p w:rsidR="00F1459C" w:rsidRPr="00B2231A" w:rsidRDefault="00F1459C" w:rsidP="00AB6A56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Conventionality</w:t>
            </w:r>
            <w:r w:rsidRPr="00B2231A">
              <w:rPr>
                <w:rFonts w:ascii="Tw Cen MT" w:hAnsi="Tw Cen MT"/>
                <w:sz w:val="16"/>
              </w:rPr>
              <w:t>: Explicit, literal, straightforward, easy to understand</w:t>
            </w:r>
          </w:p>
          <w:p w:rsidR="00F1459C" w:rsidRPr="00B2231A" w:rsidRDefault="00F1459C" w:rsidP="00ED51D9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D51D9">
            <w:pPr>
              <w:pStyle w:val="ListParagraph"/>
              <w:ind w:left="162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>Vocabulary:</w:t>
            </w:r>
            <w:r w:rsidRPr="00B2231A">
              <w:rPr>
                <w:rFonts w:ascii="Tw Cen MT" w:hAnsi="Tw Cen MT"/>
                <w:sz w:val="16"/>
              </w:rPr>
              <w:t xml:space="preserve"> Contemporary, familiar, conversational language</w:t>
            </w:r>
          </w:p>
          <w:p w:rsidR="00F1459C" w:rsidRPr="00B2231A" w:rsidRDefault="00F1459C" w:rsidP="00ED51D9">
            <w:pPr>
              <w:rPr>
                <w:rFonts w:ascii="Tw Cen MT" w:hAnsi="Tw Cen MT"/>
                <w:b/>
                <w:sz w:val="16"/>
              </w:rPr>
            </w:pPr>
          </w:p>
          <w:p w:rsidR="00F1459C" w:rsidRPr="00B2231A" w:rsidRDefault="00F1459C" w:rsidP="00ED51D9">
            <w:pPr>
              <w:rPr>
                <w:rFonts w:ascii="Tw Cen MT" w:hAnsi="Tw Cen MT"/>
                <w:b/>
                <w:sz w:val="16"/>
              </w:rPr>
            </w:pPr>
          </w:p>
          <w:p w:rsidR="00F1459C" w:rsidRPr="00B2231A" w:rsidRDefault="00F1459C" w:rsidP="00ED51D9">
            <w:pPr>
              <w:rPr>
                <w:rFonts w:ascii="Tw Cen MT" w:hAnsi="Tw Cen MT"/>
                <w:b/>
                <w:sz w:val="16"/>
              </w:rPr>
            </w:pPr>
          </w:p>
          <w:p w:rsidR="00F1459C" w:rsidRPr="00B2231A" w:rsidRDefault="00F1459C" w:rsidP="00ED51D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rFonts w:ascii="Tw Cen MT" w:hAnsi="Tw Cen MT"/>
                <w:sz w:val="16"/>
              </w:rPr>
            </w:pPr>
            <w:r w:rsidRPr="00B2231A">
              <w:rPr>
                <w:rFonts w:ascii="Tw Cen MT" w:hAnsi="Tw Cen MT"/>
                <w:b/>
                <w:sz w:val="16"/>
              </w:rPr>
              <w:t xml:space="preserve">Sentence Structure: </w:t>
            </w:r>
            <w:r w:rsidRPr="00B2231A">
              <w:rPr>
                <w:rFonts w:ascii="Tw Cen MT" w:hAnsi="Tw Cen MT" w:cs="Lucida Grande"/>
                <w:color w:val="000000"/>
                <w:sz w:val="16"/>
                <w:szCs w:val="22"/>
              </w:rPr>
              <w:t>Mainly simple sentences</w:t>
            </w:r>
          </w:p>
        </w:tc>
      </w:tr>
      <w:tr w:rsidR="00F1459C">
        <w:tc>
          <w:tcPr>
            <w:tcW w:w="1890" w:type="dxa"/>
            <w:shd w:val="clear" w:color="auto" w:fill="E6E6E6"/>
          </w:tcPr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1459C" w:rsidRPr="00B2231A" w:rsidRDefault="00F1459C" w:rsidP="00FC43D3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B2231A">
              <w:rPr>
                <w:rFonts w:ascii="Tw Cen MT" w:hAnsi="Tw Cen MT"/>
                <w:b/>
                <w:sz w:val="22"/>
              </w:rPr>
              <w:t>KNOWLEDGE DEMANDS</w:t>
            </w:r>
          </w:p>
        </w:tc>
        <w:tc>
          <w:tcPr>
            <w:tcW w:w="3015" w:type="dxa"/>
          </w:tcPr>
          <w:p w:rsidR="00F1459C" w:rsidRPr="00B2231A" w:rsidRDefault="00F1459C">
            <w:pPr>
              <w:rPr>
                <w:rFonts w:ascii="Tw Cen MT" w:hAnsi="Tw Cen MT"/>
                <w:sz w:val="18"/>
              </w:rPr>
            </w:pPr>
          </w:p>
          <w:p w:rsidR="00E6001A" w:rsidRDefault="00B36525" w:rsidP="00E6001A">
            <w:pPr>
              <w:pStyle w:val="ListParagraph"/>
              <w:numPr>
                <w:ilvl w:val="0"/>
                <w:numId w:val="4"/>
              </w:numPr>
              <w:ind w:left="162" w:right="-63" w:hanging="198"/>
              <w:rPr>
                <w:rFonts w:ascii="Tw Cen MT" w:hAnsi="Tw Cen MT"/>
                <w:sz w:val="16"/>
              </w:rPr>
            </w:pPr>
            <w:r w:rsidRPr="00E6001A">
              <w:rPr>
                <w:rFonts w:ascii="Tw Cen MT" w:hAnsi="Tw Cen MT"/>
                <w:b/>
                <w:sz w:val="16"/>
              </w:rPr>
              <w:t>Life Experience</w:t>
            </w:r>
            <w:r w:rsidR="00E6001A">
              <w:rPr>
                <w:rFonts w:ascii="Tw Cen MT" w:hAnsi="Tw Cen MT"/>
                <w:b/>
                <w:sz w:val="16"/>
              </w:rPr>
              <w:t>s</w:t>
            </w:r>
            <w:r w:rsidRPr="00E6001A">
              <w:rPr>
                <w:rFonts w:ascii="Tw Cen MT" w:hAnsi="Tw Cen MT"/>
                <w:b/>
                <w:sz w:val="16"/>
              </w:rPr>
              <w:t>:</w:t>
            </w:r>
            <w:r>
              <w:rPr>
                <w:rFonts w:ascii="Tw Cen MT" w:hAnsi="Tw Cen MT"/>
                <w:sz w:val="16"/>
              </w:rPr>
              <w:t xml:space="preserve"> </w:t>
            </w:r>
            <w:r w:rsidR="00E6001A">
              <w:rPr>
                <w:rFonts w:ascii="Tw Cen MT" w:hAnsi="Tw Cen MT"/>
                <w:sz w:val="16"/>
              </w:rPr>
              <w:t xml:space="preserve">Explores complex, sophisticated </w:t>
            </w:r>
            <w:r w:rsidR="0054607C">
              <w:rPr>
                <w:rFonts w:ascii="Tw Cen MT" w:hAnsi="Tw Cen MT"/>
                <w:sz w:val="16"/>
              </w:rPr>
              <w:t xml:space="preserve">or abstract </w:t>
            </w:r>
            <w:r w:rsidR="00E6001A">
              <w:rPr>
                <w:rFonts w:ascii="Tw Cen MT" w:hAnsi="Tw Cen MT"/>
                <w:sz w:val="16"/>
              </w:rPr>
              <w:t xml:space="preserve">themes; experiences </w:t>
            </w:r>
            <w:r w:rsidR="00BE68BB">
              <w:rPr>
                <w:rFonts w:ascii="Tw Cen MT" w:hAnsi="Tw Cen MT"/>
                <w:sz w:val="16"/>
              </w:rPr>
              <w:t xml:space="preserve">portrayed </w:t>
            </w:r>
            <w:r w:rsidR="00E6001A">
              <w:rPr>
                <w:rFonts w:ascii="Tw Cen MT" w:hAnsi="Tw Cen MT"/>
                <w:sz w:val="16"/>
              </w:rPr>
              <w:t xml:space="preserve">are distinctly different from the common </w:t>
            </w:r>
            <w:r w:rsidR="00E6001A" w:rsidRPr="00E6001A">
              <w:rPr>
                <w:rFonts w:ascii="Tw Cen MT" w:hAnsi="Tw Cen MT"/>
                <w:sz w:val="16"/>
              </w:rPr>
              <w:t>reader</w:t>
            </w:r>
          </w:p>
          <w:p w:rsidR="00F1459C" w:rsidRPr="00673024" w:rsidRDefault="00F1459C" w:rsidP="00673024">
            <w:pPr>
              <w:ind w:right="-153"/>
              <w:rPr>
                <w:rFonts w:ascii="Tw Cen MT" w:hAnsi="Tw Cen MT"/>
                <w:sz w:val="16"/>
              </w:rPr>
            </w:pPr>
          </w:p>
          <w:p w:rsidR="00F1459C" w:rsidRDefault="00F1459C" w:rsidP="00E6001A">
            <w:pPr>
              <w:pStyle w:val="ListParagraph"/>
              <w:numPr>
                <w:ilvl w:val="0"/>
                <w:numId w:val="4"/>
              </w:numPr>
              <w:ind w:left="162" w:right="-153" w:hanging="198"/>
              <w:rPr>
                <w:rFonts w:ascii="Tw Cen MT" w:hAnsi="Tw Cen MT"/>
                <w:sz w:val="16"/>
              </w:rPr>
            </w:pPr>
            <w:proofErr w:type="spellStart"/>
            <w:r w:rsidRPr="00B2231A">
              <w:rPr>
                <w:rFonts w:ascii="Tw Cen MT" w:hAnsi="Tw Cen MT"/>
                <w:b/>
                <w:sz w:val="16"/>
              </w:rPr>
              <w:t>Intertextuality</w:t>
            </w:r>
            <w:proofErr w:type="spellEnd"/>
            <w:r w:rsidR="00AE3906">
              <w:rPr>
                <w:rFonts w:ascii="Tw Cen MT" w:hAnsi="Tw Cen MT"/>
                <w:b/>
                <w:sz w:val="16"/>
              </w:rPr>
              <w:t xml:space="preserve"> and Cultural Knowledge</w:t>
            </w:r>
            <w:r w:rsidRPr="00B2231A">
              <w:rPr>
                <w:rFonts w:ascii="Tw Cen MT" w:hAnsi="Tw Cen MT"/>
                <w:b/>
                <w:sz w:val="16"/>
              </w:rPr>
              <w:t>:</w:t>
            </w:r>
            <w:r w:rsidRPr="00B2231A">
              <w:rPr>
                <w:rFonts w:ascii="Tw Cen MT" w:hAnsi="Tw Cen MT"/>
                <w:sz w:val="16"/>
              </w:rPr>
              <w:t xml:space="preserve"> Many references</w:t>
            </w:r>
            <w:r w:rsidR="00E6001A">
              <w:rPr>
                <w:rFonts w:ascii="Tw Cen MT" w:hAnsi="Tw Cen MT"/>
                <w:sz w:val="16"/>
              </w:rPr>
              <w:t xml:space="preserve"> or allusions </w:t>
            </w:r>
            <w:r w:rsidRPr="00B2231A">
              <w:rPr>
                <w:rFonts w:ascii="Tw Cen MT" w:hAnsi="Tw Cen MT"/>
                <w:sz w:val="16"/>
              </w:rPr>
              <w:t xml:space="preserve">to other texts or </w:t>
            </w:r>
            <w:r w:rsidR="00E6001A">
              <w:rPr>
                <w:rFonts w:ascii="Tw Cen MT" w:hAnsi="Tw Cen MT"/>
                <w:sz w:val="16"/>
              </w:rPr>
              <w:t>cultural elements</w:t>
            </w:r>
          </w:p>
          <w:p w:rsidR="00EC55AF" w:rsidRPr="00EC55AF" w:rsidRDefault="00EC55AF" w:rsidP="00EC55AF">
            <w:pPr>
              <w:ind w:right="-153"/>
              <w:rPr>
                <w:rFonts w:ascii="Tw Cen MT" w:hAnsi="Tw Cen MT"/>
                <w:sz w:val="16"/>
              </w:rPr>
            </w:pPr>
          </w:p>
        </w:tc>
        <w:tc>
          <w:tcPr>
            <w:tcW w:w="3015" w:type="dxa"/>
          </w:tcPr>
          <w:p w:rsidR="00F1459C" w:rsidRPr="00B2231A" w:rsidRDefault="00F1459C">
            <w:pPr>
              <w:rPr>
                <w:rFonts w:ascii="Tw Cen MT" w:hAnsi="Tw Cen MT"/>
                <w:sz w:val="18"/>
              </w:rPr>
            </w:pPr>
          </w:p>
          <w:p w:rsidR="00E6001A" w:rsidRDefault="00E6001A" w:rsidP="00E6001A">
            <w:pPr>
              <w:pStyle w:val="ListParagraph"/>
              <w:numPr>
                <w:ilvl w:val="0"/>
                <w:numId w:val="4"/>
              </w:numPr>
              <w:ind w:left="162" w:right="-63" w:hanging="198"/>
              <w:rPr>
                <w:rFonts w:ascii="Tw Cen MT" w:hAnsi="Tw Cen MT"/>
                <w:sz w:val="16"/>
              </w:rPr>
            </w:pPr>
            <w:r w:rsidRPr="00E6001A">
              <w:rPr>
                <w:rFonts w:ascii="Tw Cen MT" w:hAnsi="Tw Cen MT"/>
                <w:b/>
                <w:sz w:val="16"/>
              </w:rPr>
              <w:t>Life Experience</w:t>
            </w:r>
            <w:r>
              <w:rPr>
                <w:rFonts w:ascii="Tw Cen MT" w:hAnsi="Tw Cen MT"/>
                <w:b/>
                <w:sz w:val="16"/>
              </w:rPr>
              <w:t>s</w:t>
            </w:r>
            <w:r w:rsidRPr="00E6001A">
              <w:rPr>
                <w:rFonts w:ascii="Tw Cen MT" w:hAnsi="Tw Cen MT"/>
                <w:b/>
                <w:sz w:val="16"/>
              </w:rPr>
              <w:t>:</w:t>
            </w:r>
            <w:r>
              <w:rPr>
                <w:rFonts w:ascii="Tw Cen MT" w:hAnsi="Tw Cen MT"/>
                <w:sz w:val="16"/>
              </w:rPr>
              <w:t xml:space="preserve"> Explores themes of varying levels of complexity</w:t>
            </w:r>
            <w:r w:rsidR="0054607C">
              <w:rPr>
                <w:rFonts w:ascii="Tw Cen MT" w:hAnsi="Tw Cen MT"/>
                <w:sz w:val="16"/>
              </w:rPr>
              <w:t xml:space="preserve"> or abstraction</w:t>
            </w:r>
            <w:r>
              <w:rPr>
                <w:rFonts w:ascii="Tw Cen MT" w:hAnsi="Tw Cen MT"/>
                <w:sz w:val="16"/>
              </w:rPr>
              <w:t xml:space="preserve">; experiences portrayed are uncommon to most </w:t>
            </w:r>
            <w:r w:rsidRPr="00E6001A">
              <w:rPr>
                <w:rFonts w:ascii="Tw Cen MT" w:hAnsi="Tw Cen MT"/>
                <w:sz w:val="16"/>
              </w:rPr>
              <w:t>reader</w:t>
            </w:r>
            <w:r>
              <w:rPr>
                <w:rFonts w:ascii="Tw Cen MT" w:hAnsi="Tw Cen MT"/>
                <w:sz w:val="16"/>
              </w:rPr>
              <w:t>s</w:t>
            </w:r>
          </w:p>
          <w:p w:rsidR="00F1459C" w:rsidRPr="00B2231A" w:rsidRDefault="00F1459C" w:rsidP="003764E4">
            <w:pPr>
              <w:ind w:right="-153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6001A">
            <w:pPr>
              <w:pStyle w:val="ListParagraph"/>
              <w:numPr>
                <w:ilvl w:val="0"/>
                <w:numId w:val="4"/>
              </w:numPr>
              <w:ind w:left="162" w:right="-153" w:hanging="198"/>
              <w:rPr>
                <w:rFonts w:ascii="Tw Cen MT" w:hAnsi="Tw Cen MT"/>
                <w:sz w:val="16"/>
              </w:rPr>
            </w:pPr>
            <w:proofErr w:type="spellStart"/>
            <w:r w:rsidRPr="00B2231A">
              <w:rPr>
                <w:rFonts w:ascii="Tw Cen MT" w:hAnsi="Tw Cen MT"/>
                <w:b/>
                <w:sz w:val="16"/>
              </w:rPr>
              <w:t>Intertextuality</w:t>
            </w:r>
            <w:proofErr w:type="spellEnd"/>
            <w:r w:rsidR="00AE3906">
              <w:rPr>
                <w:rFonts w:ascii="Tw Cen MT" w:hAnsi="Tw Cen MT"/>
                <w:b/>
                <w:sz w:val="16"/>
              </w:rPr>
              <w:t xml:space="preserve"> and Cultural Knowledge</w:t>
            </w:r>
            <w:r w:rsidRPr="00B2231A">
              <w:rPr>
                <w:rFonts w:ascii="Tw Cen MT" w:hAnsi="Tw Cen MT"/>
                <w:b/>
                <w:sz w:val="16"/>
              </w:rPr>
              <w:t>:</w:t>
            </w:r>
            <w:r w:rsidRPr="00B2231A">
              <w:rPr>
                <w:rFonts w:ascii="Tw Cen MT" w:hAnsi="Tw Cen MT"/>
                <w:sz w:val="16"/>
              </w:rPr>
              <w:t xml:space="preserve"> Some references</w:t>
            </w:r>
            <w:r w:rsidR="00E6001A">
              <w:rPr>
                <w:rFonts w:ascii="Tw Cen MT" w:hAnsi="Tw Cen MT"/>
                <w:sz w:val="16"/>
              </w:rPr>
              <w:t xml:space="preserve"> or allusions</w:t>
            </w:r>
            <w:r w:rsidRPr="00B2231A">
              <w:rPr>
                <w:rFonts w:ascii="Tw Cen MT" w:hAnsi="Tw Cen MT"/>
                <w:sz w:val="16"/>
              </w:rPr>
              <w:t xml:space="preserve"> to other texts or </w:t>
            </w:r>
            <w:r w:rsidR="00E6001A">
              <w:rPr>
                <w:rFonts w:ascii="Tw Cen MT" w:hAnsi="Tw Cen MT"/>
                <w:sz w:val="16"/>
              </w:rPr>
              <w:t>cultural elements</w:t>
            </w:r>
          </w:p>
        </w:tc>
        <w:tc>
          <w:tcPr>
            <w:tcW w:w="3015" w:type="dxa"/>
          </w:tcPr>
          <w:p w:rsidR="00F1459C" w:rsidRPr="00B2231A" w:rsidRDefault="00F1459C">
            <w:pPr>
              <w:rPr>
                <w:rFonts w:ascii="Tw Cen MT" w:hAnsi="Tw Cen MT"/>
                <w:sz w:val="18"/>
              </w:rPr>
            </w:pPr>
          </w:p>
          <w:p w:rsidR="00E6001A" w:rsidRDefault="00E6001A" w:rsidP="00E6001A">
            <w:pPr>
              <w:pStyle w:val="ListParagraph"/>
              <w:numPr>
                <w:ilvl w:val="0"/>
                <w:numId w:val="4"/>
              </w:numPr>
              <w:ind w:left="162" w:right="-63" w:hanging="198"/>
              <w:rPr>
                <w:rFonts w:ascii="Tw Cen MT" w:hAnsi="Tw Cen MT"/>
                <w:sz w:val="16"/>
              </w:rPr>
            </w:pPr>
            <w:r w:rsidRPr="00E6001A">
              <w:rPr>
                <w:rFonts w:ascii="Tw Cen MT" w:hAnsi="Tw Cen MT"/>
                <w:b/>
                <w:sz w:val="16"/>
              </w:rPr>
              <w:t>Life Experience</w:t>
            </w:r>
            <w:r>
              <w:rPr>
                <w:rFonts w:ascii="Tw Cen MT" w:hAnsi="Tw Cen MT"/>
                <w:b/>
                <w:sz w:val="16"/>
              </w:rPr>
              <w:t>s</w:t>
            </w:r>
            <w:r w:rsidRPr="00E6001A">
              <w:rPr>
                <w:rFonts w:ascii="Tw Cen MT" w:hAnsi="Tw Cen MT"/>
                <w:b/>
                <w:sz w:val="16"/>
              </w:rPr>
              <w:t>:</w:t>
            </w:r>
            <w:r>
              <w:rPr>
                <w:rFonts w:ascii="Tw Cen MT" w:hAnsi="Tw Cen MT"/>
                <w:sz w:val="16"/>
              </w:rPr>
              <w:t xml:space="preserve"> Explores </w:t>
            </w:r>
            <w:r w:rsidR="00BE68BB">
              <w:rPr>
                <w:rFonts w:ascii="Tw Cen MT" w:hAnsi="Tw Cen MT"/>
                <w:sz w:val="16"/>
              </w:rPr>
              <w:t>several</w:t>
            </w:r>
            <w:r>
              <w:rPr>
                <w:rFonts w:ascii="Tw Cen MT" w:hAnsi="Tw Cen MT"/>
                <w:sz w:val="16"/>
              </w:rPr>
              <w:t xml:space="preserve"> theme</w:t>
            </w:r>
            <w:r w:rsidR="00BE68BB">
              <w:rPr>
                <w:rFonts w:ascii="Tw Cen MT" w:hAnsi="Tw Cen MT"/>
                <w:sz w:val="16"/>
              </w:rPr>
              <w:t>s</w:t>
            </w:r>
            <w:r>
              <w:rPr>
                <w:rFonts w:ascii="Tw Cen MT" w:hAnsi="Tw Cen MT"/>
                <w:sz w:val="16"/>
              </w:rPr>
              <w:t xml:space="preserve">; experiences portrayed are common to many </w:t>
            </w:r>
            <w:r w:rsidRPr="00E6001A">
              <w:rPr>
                <w:rFonts w:ascii="Tw Cen MT" w:hAnsi="Tw Cen MT"/>
                <w:sz w:val="16"/>
              </w:rPr>
              <w:t>reader</w:t>
            </w:r>
            <w:r>
              <w:rPr>
                <w:rFonts w:ascii="Tw Cen MT" w:hAnsi="Tw Cen MT"/>
                <w:sz w:val="16"/>
              </w:rPr>
              <w:t>s</w:t>
            </w:r>
          </w:p>
          <w:p w:rsidR="00AE3906" w:rsidRDefault="00AE3906" w:rsidP="00E6001A">
            <w:pPr>
              <w:pStyle w:val="ListParagraph"/>
              <w:ind w:left="162" w:right="-153"/>
              <w:rPr>
                <w:rFonts w:ascii="Tw Cen MT" w:hAnsi="Tw Cen MT"/>
                <w:sz w:val="16"/>
              </w:rPr>
            </w:pPr>
          </w:p>
          <w:p w:rsidR="00E6001A" w:rsidRPr="00E6001A" w:rsidRDefault="00E6001A" w:rsidP="00E6001A">
            <w:pPr>
              <w:pStyle w:val="ListParagraph"/>
              <w:ind w:left="162" w:right="-153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E6001A">
            <w:pPr>
              <w:pStyle w:val="ListParagraph"/>
              <w:numPr>
                <w:ilvl w:val="0"/>
                <w:numId w:val="4"/>
              </w:numPr>
              <w:ind w:left="162" w:right="-153" w:hanging="198"/>
              <w:rPr>
                <w:rFonts w:ascii="Tw Cen MT" w:hAnsi="Tw Cen MT"/>
                <w:sz w:val="16"/>
              </w:rPr>
            </w:pPr>
            <w:proofErr w:type="spellStart"/>
            <w:r w:rsidRPr="00B2231A">
              <w:rPr>
                <w:rFonts w:ascii="Tw Cen MT" w:hAnsi="Tw Cen MT"/>
                <w:b/>
                <w:sz w:val="16"/>
              </w:rPr>
              <w:t>Intertextuality</w:t>
            </w:r>
            <w:proofErr w:type="spellEnd"/>
            <w:r w:rsidR="00AE3906">
              <w:rPr>
                <w:rFonts w:ascii="Tw Cen MT" w:hAnsi="Tw Cen MT"/>
                <w:b/>
                <w:sz w:val="16"/>
              </w:rPr>
              <w:t xml:space="preserve"> and Cultural Knowledge</w:t>
            </w:r>
            <w:r w:rsidRPr="00B2231A">
              <w:rPr>
                <w:rFonts w:ascii="Tw Cen MT" w:hAnsi="Tw Cen MT"/>
                <w:b/>
                <w:sz w:val="16"/>
              </w:rPr>
              <w:t>:</w:t>
            </w:r>
            <w:r w:rsidRPr="00B2231A">
              <w:rPr>
                <w:rFonts w:ascii="Tw Cen MT" w:hAnsi="Tw Cen MT"/>
                <w:sz w:val="16"/>
              </w:rPr>
              <w:t xml:space="preserve"> </w:t>
            </w:r>
            <w:r w:rsidR="0054607C">
              <w:rPr>
                <w:rFonts w:ascii="Tw Cen MT" w:hAnsi="Tw Cen MT"/>
                <w:sz w:val="16"/>
              </w:rPr>
              <w:t>F</w:t>
            </w:r>
            <w:r w:rsidRPr="00B2231A">
              <w:rPr>
                <w:rFonts w:ascii="Tw Cen MT" w:hAnsi="Tw Cen MT"/>
                <w:sz w:val="16"/>
              </w:rPr>
              <w:t xml:space="preserve">ew references </w:t>
            </w:r>
            <w:r w:rsidR="00E6001A">
              <w:rPr>
                <w:rFonts w:ascii="Tw Cen MT" w:hAnsi="Tw Cen MT"/>
                <w:sz w:val="16"/>
              </w:rPr>
              <w:t xml:space="preserve">or allusions </w:t>
            </w:r>
            <w:r w:rsidRPr="00B2231A">
              <w:rPr>
                <w:rFonts w:ascii="Tw Cen MT" w:hAnsi="Tw Cen MT"/>
                <w:sz w:val="16"/>
              </w:rPr>
              <w:t xml:space="preserve">to other texts or </w:t>
            </w:r>
            <w:r w:rsidR="00E6001A">
              <w:rPr>
                <w:rFonts w:ascii="Tw Cen MT" w:hAnsi="Tw Cen MT"/>
                <w:sz w:val="16"/>
              </w:rPr>
              <w:t>cultural elements</w:t>
            </w:r>
          </w:p>
        </w:tc>
        <w:tc>
          <w:tcPr>
            <w:tcW w:w="3015" w:type="dxa"/>
          </w:tcPr>
          <w:p w:rsidR="00F1459C" w:rsidRPr="00B2231A" w:rsidRDefault="00F1459C">
            <w:pPr>
              <w:rPr>
                <w:rFonts w:ascii="Tw Cen MT" w:hAnsi="Tw Cen MT"/>
                <w:sz w:val="18"/>
              </w:rPr>
            </w:pPr>
          </w:p>
          <w:p w:rsidR="00E6001A" w:rsidRDefault="00E6001A" w:rsidP="00E6001A">
            <w:pPr>
              <w:pStyle w:val="ListParagraph"/>
              <w:numPr>
                <w:ilvl w:val="0"/>
                <w:numId w:val="4"/>
              </w:numPr>
              <w:ind w:left="162" w:right="-63" w:hanging="198"/>
              <w:rPr>
                <w:rFonts w:ascii="Tw Cen MT" w:hAnsi="Tw Cen MT"/>
                <w:sz w:val="16"/>
              </w:rPr>
            </w:pPr>
            <w:r w:rsidRPr="00E6001A">
              <w:rPr>
                <w:rFonts w:ascii="Tw Cen MT" w:hAnsi="Tw Cen MT"/>
                <w:b/>
                <w:sz w:val="16"/>
              </w:rPr>
              <w:t>Life Experience</w:t>
            </w:r>
            <w:r>
              <w:rPr>
                <w:rFonts w:ascii="Tw Cen MT" w:hAnsi="Tw Cen MT"/>
                <w:b/>
                <w:sz w:val="16"/>
              </w:rPr>
              <w:t>s</w:t>
            </w:r>
            <w:r w:rsidRPr="00E6001A">
              <w:rPr>
                <w:rFonts w:ascii="Tw Cen MT" w:hAnsi="Tw Cen MT"/>
                <w:b/>
                <w:sz w:val="16"/>
              </w:rPr>
              <w:t>:</w:t>
            </w:r>
            <w:r>
              <w:rPr>
                <w:rFonts w:ascii="Tw Cen MT" w:hAnsi="Tw Cen MT"/>
                <w:sz w:val="16"/>
              </w:rPr>
              <w:t xml:space="preserve"> Explores a single theme; experiences portrayed are everyday </w:t>
            </w:r>
            <w:r w:rsidR="00752C46">
              <w:rPr>
                <w:rFonts w:ascii="Tw Cen MT" w:hAnsi="Tw Cen MT"/>
                <w:sz w:val="16"/>
              </w:rPr>
              <w:t xml:space="preserve">and </w:t>
            </w:r>
            <w:r>
              <w:rPr>
                <w:rFonts w:ascii="Tw Cen MT" w:hAnsi="Tw Cen MT"/>
                <w:sz w:val="16"/>
              </w:rPr>
              <w:t xml:space="preserve">common to most </w:t>
            </w:r>
            <w:r w:rsidRPr="00E6001A">
              <w:rPr>
                <w:rFonts w:ascii="Tw Cen MT" w:hAnsi="Tw Cen MT"/>
                <w:sz w:val="16"/>
              </w:rPr>
              <w:t>reader</w:t>
            </w:r>
            <w:r>
              <w:rPr>
                <w:rFonts w:ascii="Tw Cen MT" w:hAnsi="Tw Cen MT"/>
                <w:sz w:val="16"/>
              </w:rPr>
              <w:t>s</w:t>
            </w:r>
          </w:p>
          <w:p w:rsidR="00E6001A" w:rsidRPr="00E6001A" w:rsidRDefault="00E6001A" w:rsidP="00E6001A">
            <w:pPr>
              <w:pStyle w:val="ListParagraph"/>
              <w:ind w:left="162" w:right="-108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AE3906">
            <w:pPr>
              <w:ind w:right="-153"/>
              <w:rPr>
                <w:rFonts w:ascii="Tw Cen MT" w:hAnsi="Tw Cen MT"/>
                <w:sz w:val="16"/>
              </w:rPr>
            </w:pPr>
          </w:p>
          <w:p w:rsidR="00F1459C" w:rsidRPr="00B2231A" w:rsidRDefault="00F1459C" w:rsidP="00AE3906">
            <w:pPr>
              <w:pStyle w:val="ListParagraph"/>
              <w:numPr>
                <w:ilvl w:val="0"/>
                <w:numId w:val="4"/>
              </w:numPr>
              <w:ind w:left="162" w:right="-153" w:hanging="198"/>
              <w:rPr>
                <w:rFonts w:ascii="Tw Cen MT" w:hAnsi="Tw Cen MT"/>
                <w:sz w:val="16"/>
              </w:rPr>
            </w:pPr>
            <w:proofErr w:type="spellStart"/>
            <w:r w:rsidRPr="00B2231A">
              <w:rPr>
                <w:rFonts w:ascii="Tw Cen MT" w:hAnsi="Tw Cen MT"/>
                <w:b/>
                <w:sz w:val="16"/>
              </w:rPr>
              <w:t>Intertextuality</w:t>
            </w:r>
            <w:proofErr w:type="spellEnd"/>
            <w:r w:rsidR="00AE3906">
              <w:rPr>
                <w:rFonts w:ascii="Tw Cen MT" w:hAnsi="Tw Cen MT"/>
                <w:b/>
                <w:sz w:val="16"/>
              </w:rPr>
              <w:t xml:space="preserve"> and Cultural Knowledge</w:t>
            </w:r>
            <w:r w:rsidRPr="00B2231A">
              <w:rPr>
                <w:rFonts w:ascii="Tw Cen MT" w:hAnsi="Tw Cen MT"/>
                <w:b/>
                <w:sz w:val="16"/>
              </w:rPr>
              <w:t>:</w:t>
            </w:r>
            <w:r w:rsidRPr="00B2231A">
              <w:rPr>
                <w:rFonts w:ascii="Tw Cen MT" w:hAnsi="Tw Cen MT"/>
                <w:sz w:val="16"/>
              </w:rPr>
              <w:t xml:space="preserve"> No references or allusions to other texts or </w:t>
            </w:r>
            <w:r w:rsidR="00AE3906">
              <w:rPr>
                <w:rFonts w:ascii="Tw Cen MT" w:hAnsi="Tw Cen MT"/>
                <w:sz w:val="16"/>
              </w:rPr>
              <w:t>cultural elements</w:t>
            </w:r>
          </w:p>
        </w:tc>
      </w:tr>
    </w:tbl>
    <w:p w:rsidR="00FC43D3" w:rsidRDefault="00FC43D3"/>
    <w:sectPr w:rsidR="00FC43D3" w:rsidSect="00437812">
      <w:pgSz w:w="15840" w:h="12240" w:orient="landscape"/>
      <w:pgMar w:top="576" w:right="1296" w:bottom="576" w:left="129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64" w:rsidRDefault="006C7464" w:rsidP="00492500">
      <w:r>
        <w:separator/>
      </w:r>
    </w:p>
  </w:endnote>
  <w:endnote w:type="continuationSeparator" w:id="0">
    <w:p w:rsidR="006C7464" w:rsidRDefault="006C7464" w:rsidP="0049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64" w:rsidRDefault="006C7464" w:rsidP="00492500">
      <w:r>
        <w:separator/>
      </w:r>
    </w:p>
  </w:footnote>
  <w:footnote w:type="continuationSeparator" w:id="0">
    <w:p w:rsidR="006C7464" w:rsidRDefault="006C7464" w:rsidP="00492500">
      <w:r>
        <w:continuationSeparator/>
      </w:r>
    </w:p>
  </w:footnote>
  <w:footnote w:id="1">
    <w:p w:rsidR="0054607C" w:rsidRPr="00437812" w:rsidRDefault="0054607C" w:rsidP="00437812">
      <w:pPr>
        <w:widowControl w:val="0"/>
        <w:autoSpaceDE w:val="0"/>
        <w:autoSpaceDN w:val="0"/>
        <w:adjustRightInd w:val="0"/>
        <w:ind w:right="-162"/>
        <w:rPr>
          <w:rFonts w:ascii="Tw Cen MT" w:hAnsi="Tw Cen MT" w:cs="Times New Roman"/>
          <w:sz w:val="16"/>
          <w:szCs w:val="16"/>
        </w:rPr>
      </w:pPr>
      <w:r w:rsidRPr="00437812">
        <w:rPr>
          <w:rStyle w:val="FootnoteReference"/>
          <w:rFonts w:ascii="Tw Cen MT" w:hAnsi="Tw Cen MT"/>
          <w:sz w:val="16"/>
          <w:szCs w:val="16"/>
        </w:rPr>
        <w:footnoteRef/>
      </w:r>
      <w:r w:rsidRPr="00437812">
        <w:rPr>
          <w:rFonts w:ascii="Tw Cen MT" w:hAnsi="Tw Cen MT"/>
          <w:sz w:val="16"/>
          <w:szCs w:val="16"/>
        </w:rPr>
        <w:t xml:space="preserve"> </w:t>
      </w:r>
      <w:r w:rsidRPr="00437812">
        <w:rPr>
          <w:rFonts w:ascii="Tw Cen MT" w:hAnsi="Tw Cen MT" w:cs="Times New Roman"/>
          <w:sz w:val="16"/>
          <w:szCs w:val="16"/>
        </w:rPr>
        <w:t xml:space="preserve">Adapted from Appendix A: Research Supporting Key Elements of the Standards, Common Core State Standards for English Language Arts and Literacy in History/Social Studies and Science and Technical Subjects (2010).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926"/>
    <w:multiLevelType w:val="hybridMultilevel"/>
    <w:tmpl w:val="6CB49C3E"/>
    <w:lvl w:ilvl="0" w:tplc="60BA54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79EA"/>
    <w:multiLevelType w:val="hybridMultilevel"/>
    <w:tmpl w:val="B7442FEA"/>
    <w:lvl w:ilvl="0" w:tplc="76C4BD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5176"/>
    <w:multiLevelType w:val="hybridMultilevel"/>
    <w:tmpl w:val="4FCA5920"/>
    <w:lvl w:ilvl="0" w:tplc="BB4831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64A69"/>
    <w:multiLevelType w:val="hybridMultilevel"/>
    <w:tmpl w:val="0FB63CC2"/>
    <w:lvl w:ilvl="0" w:tplc="3124B2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3"/>
    <w:rsid w:val="0001710E"/>
    <w:rsid w:val="00025398"/>
    <w:rsid w:val="00033BAE"/>
    <w:rsid w:val="00055431"/>
    <w:rsid w:val="0015204D"/>
    <w:rsid w:val="00180F5E"/>
    <w:rsid w:val="001F44FF"/>
    <w:rsid w:val="002025B3"/>
    <w:rsid w:val="0025542D"/>
    <w:rsid w:val="00317EAC"/>
    <w:rsid w:val="00323998"/>
    <w:rsid w:val="003764E4"/>
    <w:rsid w:val="00437812"/>
    <w:rsid w:val="00492500"/>
    <w:rsid w:val="0054607C"/>
    <w:rsid w:val="00602471"/>
    <w:rsid w:val="00634AEE"/>
    <w:rsid w:val="00651A62"/>
    <w:rsid w:val="00655847"/>
    <w:rsid w:val="00673024"/>
    <w:rsid w:val="006B6F06"/>
    <w:rsid w:val="006C7464"/>
    <w:rsid w:val="00706C3B"/>
    <w:rsid w:val="00752C46"/>
    <w:rsid w:val="00776E75"/>
    <w:rsid w:val="0095101D"/>
    <w:rsid w:val="00972563"/>
    <w:rsid w:val="009A4D35"/>
    <w:rsid w:val="009C29B8"/>
    <w:rsid w:val="009E392F"/>
    <w:rsid w:val="00A00167"/>
    <w:rsid w:val="00A01A52"/>
    <w:rsid w:val="00A1611C"/>
    <w:rsid w:val="00A3070C"/>
    <w:rsid w:val="00AB6A56"/>
    <w:rsid w:val="00AE3906"/>
    <w:rsid w:val="00B14DF4"/>
    <w:rsid w:val="00B2231A"/>
    <w:rsid w:val="00B36525"/>
    <w:rsid w:val="00BA4E28"/>
    <w:rsid w:val="00BD6F41"/>
    <w:rsid w:val="00BE68BB"/>
    <w:rsid w:val="00C5092C"/>
    <w:rsid w:val="00C72A56"/>
    <w:rsid w:val="00CB5C05"/>
    <w:rsid w:val="00CD0DC9"/>
    <w:rsid w:val="00D06BFD"/>
    <w:rsid w:val="00D06D95"/>
    <w:rsid w:val="00D14765"/>
    <w:rsid w:val="00E0511F"/>
    <w:rsid w:val="00E4476E"/>
    <w:rsid w:val="00E56820"/>
    <w:rsid w:val="00E6001A"/>
    <w:rsid w:val="00EC4F35"/>
    <w:rsid w:val="00EC55AF"/>
    <w:rsid w:val="00ED51D9"/>
    <w:rsid w:val="00F1459C"/>
    <w:rsid w:val="00F44EA4"/>
    <w:rsid w:val="00FC4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72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9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98"/>
    <w:rPr>
      <w:rFonts w:ascii="Garamond" w:hAnsi="Garamond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9250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2500"/>
    <w:rPr>
      <w:rFonts w:ascii="Garamond" w:hAnsi="Garamond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925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72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9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98"/>
    <w:rPr>
      <w:rFonts w:ascii="Garamond" w:hAnsi="Garamond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9250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2500"/>
    <w:rPr>
      <w:rFonts w:ascii="Garamond" w:hAnsi="Garamond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925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3211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Lilly, inc.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Pimentel</dc:creator>
  <cp:lastModifiedBy>SARAH STEVENS</cp:lastModifiedBy>
  <cp:revision>2</cp:revision>
  <dcterms:created xsi:type="dcterms:W3CDTF">2012-11-05T04:55:00Z</dcterms:created>
  <dcterms:modified xsi:type="dcterms:W3CDTF">2012-11-05T04:55:00Z</dcterms:modified>
</cp:coreProperties>
</file>